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575" w:rsidRPr="00850575" w:rsidRDefault="00850575" w:rsidP="00850575">
      <w:pPr>
        <w:shd w:val="clear" w:color="auto" w:fill="FFFFFF"/>
        <w:spacing w:after="180" w:line="240" w:lineRule="auto"/>
        <w:textAlignment w:val="baseline"/>
        <w:outlineLvl w:val="1"/>
        <w:rPr>
          <w:rFonts w:ascii="Arial" w:eastAsia="Times New Roman" w:hAnsi="Arial" w:cs="Arial"/>
          <w:b/>
          <w:bCs/>
          <w:caps/>
          <w:color w:val="545454"/>
          <w:sz w:val="42"/>
          <w:szCs w:val="42"/>
          <w:lang w:eastAsia="it-IT"/>
        </w:rPr>
      </w:pPr>
      <w:r w:rsidRPr="00850575">
        <w:rPr>
          <w:rFonts w:ascii="Arial" w:eastAsia="Times New Roman" w:hAnsi="Arial" w:cs="Arial"/>
          <w:b/>
          <w:bCs/>
          <w:caps/>
          <w:color w:val="545454"/>
          <w:sz w:val="42"/>
          <w:szCs w:val="42"/>
          <w:lang w:eastAsia="it-IT"/>
        </w:rPr>
        <w:t>RESTO AL SUD: INCENTIVI PER AVVIO NUOVE IMPRESE NEL MEZZOGIORNO</w:t>
      </w:r>
    </w:p>
    <w:p w:rsidR="00850575" w:rsidRPr="00850575" w:rsidRDefault="00850575" w:rsidP="00850575">
      <w:pPr>
        <w:shd w:val="clear" w:color="auto" w:fill="F3F3F3"/>
        <w:spacing w:line="240" w:lineRule="auto"/>
        <w:jc w:val="center"/>
        <w:textAlignment w:val="baseline"/>
        <w:rPr>
          <w:rFonts w:ascii="inherit" w:eastAsia="Times New Roman" w:hAnsi="inherit" w:cs="Arial"/>
          <w:color w:val="555555"/>
          <w:sz w:val="23"/>
          <w:szCs w:val="23"/>
          <w:lang w:eastAsia="it-IT"/>
        </w:rPr>
      </w:pPr>
      <w:r w:rsidRPr="00850575">
        <w:rPr>
          <w:rFonts w:ascii="inherit" w:eastAsia="Times New Roman" w:hAnsi="inherit" w:cs="Arial"/>
          <w:b/>
          <w:bCs/>
          <w:color w:val="555555"/>
          <w:sz w:val="23"/>
          <w:lang w:eastAsia="it-IT"/>
        </w:rPr>
        <w:t>AMBITO AGEVOLAZIONE</w:t>
      </w:r>
      <w:r w:rsidRPr="00850575">
        <w:rPr>
          <w:rFonts w:ascii="inherit" w:eastAsia="Times New Roman" w:hAnsi="inherit" w:cs="Arial"/>
          <w:color w:val="555555"/>
          <w:sz w:val="23"/>
          <w:szCs w:val="23"/>
          <w:lang w:eastAsia="it-IT"/>
        </w:rPr>
        <w:br/>
        <w:t>Nazionale</w:t>
      </w:r>
    </w:p>
    <w:p w:rsidR="00850575" w:rsidRPr="00850575" w:rsidRDefault="00850575" w:rsidP="00850575">
      <w:pPr>
        <w:shd w:val="clear" w:color="auto" w:fill="FFFFFF"/>
        <w:spacing w:after="0" w:line="240" w:lineRule="auto"/>
        <w:jc w:val="center"/>
        <w:textAlignment w:val="baseline"/>
        <w:rPr>
          <w:rFonts w:ascii="Arial" w:eastAsia="Times New Roman" w:hAnsi="Arial" w:cs="Arial"/>
          <w:color w:val="555555"/>
          <w:sz w:val="23"/>
          <w:szCs w:val="23"/>
          <w:lang w:eastAsia="it-IT"/>
        </w:rPr>
      </w:pPr>
      <w:r w:rsidRPr="00850575">
        <w:rPr>
          <w:rFonts w:ascii="Arial" w:eastAsia="Times New Roman" w:hAnsi="Arial" w:cs="Arial"/>
          <w:color w:val="555555"/>
          <w:sz w:val="23"/>
          <w:szCs w:val="23"/>
          <w:lang w:eastAsia="it-IT"/>
        </w:rPr>
        <w:t> </w:t>
      </w:r>
    </w:p>
    <w:p w:rsidR="00850575" w:rsidRPr="00850575" w:rsidRDefault="00850575" w:rsidP="00850575">
      <w:pPr>
        <w:shd w:val="clear" w:color="auto" w:fill="F3F3F3"/>
        <w:spacing w:line="240" w:lineRule="auto"/>
        <w:jc w:val="center"/>
        <w:textAlignment w:val="baseline"/>
        <w:rPr>
          <w:rFonts w:ascii="inherit" w:eastAsia="Times New Roman" w:hAnsi="inherit" w:cs="Arial"/>
          <w:color w:val="555555"/>
          <w:sz w:val="23"/>
          <w:szCs w:val="23"/>
          <w:lang w:eastAsia="it-IT"/>
        </w:rPr>
      </w:pPr>
      <w:r w:rsidRPr="00850575">
        <w:rPr>
          <w:rFonts w:ascii="inherit" w:eastAsia="Times New Roman" w:hAnsi="inherit" w:cs="Arial"/>
          <w:b/>
          <w:bCs/>
          <w:color w:val="555555"/>
          <w:sz w:val="23"/>
          <w:lang w:eastAsia="it-IT"/>
        </w:rPr>
        <w:t>STANZIAMENTO</w:t>
      </w:r>
      <w:r w:rsidRPr="00850575">
        <w:rPr>
          <w:rFonts w:ascii="inherit" w:eastAsia="Times New Roman" w:hAnsi="inherit" w:cs="Arial"/>
          <w:color w:val="555555"/>
          <w:sz w:val="23"/>
          <w:szCs w:val="23"/>
          <w:lang w:eastAsia="it-IT"/>
        </w:rPr>
        <w:br/>
        <w:t>€ 1.250.000.000</w:t>
      </w:r>
    </w:p>
    <w:p w:rsidR="00850575" w:rsidRPr="00850575" w:rsidRDefault="00850575" w:rsidP="00850575">
      <w:pPr>
        <w:shd w:val="clear" w:color="auto" w:fill="FFFFFF"/>
        <w:spacing w:after="0" w:line="240" w:lineRule="auto"/>
        <w:jc w:val="center"/>
        <w:textAlignment w:val="baseline"/>
        <w:rPr>
          <w:rFonts w:ascii="Arial" w:eastAsia="Times New Roman" w:hAnsi="Arial" w:cs="Arial"/>
          <w:color w:val="555555"/>
          <w:sz w:val="23"/>
          <w:szCs w:val="23"/>
          <w:lang w:eastAsia="it-IT"/>
        </w:rPr>
      </w:pPr>
      <w:r w:rsidRPr="00850575">
        <w:rPr>
          <w:rFonts w:ascii="Arial" w:eastAsia="Times New Roman" w:hAnsi="Arial" w:cs="Arial"/>
          <w:color w:val="555555"/>
          <w:sz w:val="23"/>
          <w:szCs w:val="23"/>
          <w:lang w:eastAsia="it-IT"/>
        </w:rPr>
        <w:t> </w:t>
      </w:r>
    </w:p>
    <w:p w:rsidR="00850575" w:rsidRPr="00850575" w:rsidRDefault="00850575" w:rsidP="00850575">
      <w:pPr>
        <w:shd w:val="clear" w:color="auto" w:fill="F3F3F3"/>
        <w:spacing w:line="240" w:lineRule="auto"/>
        <w:jc w:val="center"/>
        <w:textAlignment w:val="baseline"/>
        <w:rPr>
          <w:rFonts w:ascii="inherit" w:eastAsia="Times New Roman" w:hAnsi="inherit" w:cs="Arial"/>
          <w:color w:val="555555"/>
          <w:sz w:val="23"/>
          <w:szCs w:val="23"/>
          <w:lang w:eastAsia="it-IT"/>
        </w:rPr>
      </w:pPr>
      <w:r w:rsidRPr="00850575">
        <w:rPr>
          <w:rFonts w:ascii="inherit" w:eastAsia="Times New Roman" w:hAnsi="inherit" w:cs="Arial"/>
          <w:b/>
          <w:bCs/>
          <w:color w:val="555555"/>
          <w:sz w:val="23"/>
          <w:lang w:eastAsia="it-IT"/>
        </w:rPr>
        <w:t>SOGGETTO GESTORE</w:t>
      </w:r>
      <w:r w:rsidRPr="00850575">
        <w:rPr>
          <w:rFonts w:ascii="inherit" w:eastAsia="Times New Roman" w:hAnsi="inherit" w:cs="Arial"/>
          <w:color w:val="555555"/>
          <w:sz w:val="23"/>
          <w:szCs w:val="23"/>
          <w:lang w:eastAsia="it-IT"/>
        </w:rPr>
        <w:br/>
      </w:r>
      <w:proofErr w:type="spellStart"/>
      <w:r w:rsidRPr="00850575">
        <w:rPr>
          <w:rFonts w:ascii="inherit" w:eastAsia="Times New Roman" w:hAnsi="inherit" w:cs="Arial"/>
          <w:color w:val="555555"/>
          <w:sz w:val="23"/>
          <w:szCs w:val="23"/>
          <w:lang w:eastAsia="it-IT"/>
        </w:rPr>
        <w:t>Invitalia</w:t>
      </w:r>
      <w:proofErr w:type="spellEnd"/>
    </w:p>
    <w:p w:rsidR="00850575" w:rsidRPr="00850575" w:rsidRDefault="00850575" w:rsidP="00850575">
      <w:pPr>
        <w:shd w:val="clear" w:color="auto" w:fill="FFFFFF"/>
        <w:spacing w:after="375" w:line="240" w:lineRule="auto"/>
        <w:jc w:val="center"/>
        <w:textAlignment w:val="baseline"/>
        <w:rPr>
          <w:rFonts w:ascii="Arial" w:eastAsia="Times New Roman" w:hAnsi="Arial" w:cs="Arial"/>
          <w:color w:val="555555"/>
          <w:sz w:val="23"/>
          <w:szCs w:val="23"/>
          <w:lang w:eastAsia="it-IT"/>
        </w:rPr>
      </w:pPr>
      <w:r w:rsidRPr="00850575">
        <w:rPr>
          <w:rFonts w:ascii="inherit" w:eastAsia="Times New Roman" w:hAnsi="inherit" w:cs="Arial"/>
          <w:b/>
          <w:bCs/>
          <w:color w:val="0080B3"/>
          <w:sz w:val="36"/>
          <w:lang w:eastAsia="it-IT"/>
        </w:rPr>
        <w:t>DESCRIZIONE</w:t>
      </w:r>
    </w:p>
    <w:p w:rsidR="00850575" w:rsidRPr="00850575" w:rsidRDefault="00850575" w:rsidP="00850575">
      <w:pPr>
        <w:shd w:val="clear" w:color="auto" w:fill="FFFFFF"/>
        <w:spacing w:after="375" w:line="240" w:lineRule="auto"/>
        <w:textAlignment w:val="baseline"/>
        <w:rPr>
          <w:rFonts w:ascii="Arial" w:eastAsia="Times New Roman" w:hAnsi="Arial" w:cs="Arial"/>
          <w:color w:val="555555"/>
          <w:sz w:val="23"/>
          <w:szCs w:val="23"/>
          <w:lang w:eastAsia="it-IT"/>
        </w:rPr>
      </w:pPr>
      <w:r w:rsidRPr="00850575">
        <w:rPr>
          <w:rFonts w:ascii="Arial" w:eastAsia="Times New Roman" w:hAnsi="Arial" w:cs="Arial"/>
          <w:color w:val="555555"/>
          <w:sz w:val="23"/>
          <w:szCs w:val="23"/>
          <w:lang w:eastAsia="it-IT"/>
        </w:rPr>
        <w:t>Misura Resto al Sud, istituita dal decreto Mezzogiorno n. 91-2017 a sostegno dell’</w:t>
      </w:r>
      <w:proofErr w:type="spellStart"/>
      <w:r w:rsidRPr="00850575">
        <w:rPr>
          <w:rFonts w:ascii="Arial" w:eastAsia="Times New Roman" w:hAnsi="Arial" w:cs="Arial"/>
          <w:color w:val="555555"/>
          <w:sz w:val="23"/>
          <w:szCs w:val="23"/>
          <w:lang w:eastAsia="it-IT"/>
        </w:rPr>
        <w:t>autoimprenditorialità</w:t>
      </w:r>
      <w:proofErr w:type="spellEnd"/>
      <w:r w:rsidRPr="00850575">
        <w:rPr>
          <w:rFonts w:ascii="Arial" w:eastAsia="Times New Roman" w:hAnsi="Arial" w:cs="Arial"/>
          <w:color w:val="555555"/>
          <w:sz w:val="23"/>
          <w:szCs w:val="23"/>
          <w:lang w:eastAsia="it-IT"/>
        </w:rPr>
        <w:t xml:space="preserve"> giovanile.</w:t>
      </w:r>
    </w:p>
    <w:p w:rsidR="00850575" w:rsidRPr="00850575" w:rsidRDefault="00850575" w:rsidP="00850575">
      <w:pPr>
        <w:shd w:val="clear" w:color="auto" w:fill="FFFFFF"/>
        <w:spacing w:after="0" w:line="240" w:lineRule="auto"/>
        <w:textAlignment w:val="baseline"/>
        <w:rPr>
          <w:rFonts w:ascii="Arial" w:eastAsia="Times New Roman" w:hAnsi="Arial" w:cs="Arial"/>
          <w:color w:val="555555"/>
          <w:sz w:val="23"/>
          <w:szCs w:val="23"/>
          <w:lang w:eastAsia="it-IT"/>
        </w:rPr>
      </w:pPr>
      <w:r w:rsidRPr="00850575">
        <w:rPr>
          <w:rFonts w:ascii="inherit" w:eastAsia="Times New Roman" w:hAnsi="inherit" w:cs="Arial"/>
          <w:b/>
          <w:bCs/>
          <w:color w:val="555555"/>
          <w:sz w:val="23"/>
          <w:lang w:eastAsia="it-IT"/>
        </w:rPr>
        <w:t>Il decreto attuativo del regime di aiuto Resto al Sud è stato registrato presso la Corte dei Conti ed è in via di pubblicazione in Gazzetta ufficiale. Le domande potranno essere presentate a partire dal 15 gennaio 2018.</w:t>
      </w:r>
    </w:p>
    <w:p w:rsidR="00850575" w:rsidRPr="00850575" w:rsidRDefault="00850575" w:rsidP="00850575">
      <w:pPr>
        <w:shd w:val="clear" w:color="auto" w:fill="FFFFFF"/>
        <w:spacing w:after="0" w:line="240" w:lineRule="auto"/>
        <w:textAlignment w:val="baseline"/>
        <w:rPr>
          <w:rFonts w:ascii="Arial" w:eastAsia="Times New Roman" w:hAnsi="Arial" w:cs="Arial"/>
          <w:color w:val="555555"/>
          <w:sz w:val="23"/>
          <w:szCs w:val="23"/>
          <w:lang w:eastAsia="it-IT"/>
        </w:rPr>
      </w:pPr>
      <w:r w:rsidRPr="00850575">
        <w:rPr>
          <w:rFonts w:ascii="Arial" w:eastAsia="Times New Roman" w:hAnsi="Arial" w:cs="Arial"/>
          <w:color w:val="555555"/>
          <w:sz w:val="23"/>
          <w:szCs w:val="23"/>
          <w:lang w:eastAsia="it-IT"/>
        </w:rPr>
        <w:t>Il </w:t>
      </w:r>
      <w:r w:rsidRPr="00850575">
        <w:rPr>
          <w:rFonts w:ascii="inherit" w:eastAsia="Times New Roman" w:hAnsi="inherit" w:cs="Arial"/>
          <w:b/>
          <w:bCs/>
          <w:color w:val="555555"/>
          <w:sz w:val="23"/>
          <w:lang w:eastAsia="it-IT"/>
        </w:rPr>
        <w:t>decreto-legge n. 91-2017</w:t>
      </w:r>
      <w:r w:rsidRPr="00850575">
        <w:rPr>
          <w:rFonts w:ascii="Arial" w:eastAsia="Times New Roman" w:hAnsi="Arial" w:cs="Arial"/>
          <w:color w:val="555555"/>
          <w:sz w:val="23"/>
          <w:szCs w:val="23"/>
          <w:lang w:eastAsia="it-IT"/>
        </w:rPr>
        <w:t>, convertito nella </w:t>
      </w:r>
      <w:r w:rsidRPr="00850575">
        <w:rPr>
          <w:rFonts w:ascii="inherit" w:eastAsia="Times New Roman" w:hAnsi="inherit" w:cs="Arial"/>
          <w:b/>
          <w:bCs/>
          <w:color w:val="555555"/>
          <w:sz w:val="23"/>
          <w:lang w:eastAsia="it-IT"/>
        </w:rPr>
        <w:t>legge n. 123-2017</w:t>
      </w:r>
      <w:r w:rsidRPr="00850575">
        <w:rPr>
          <w:rFonts w:ascii="Arial" w:eastAsia="Times New Roman" w:hAnsi="Arial" w:cs="Arial"/>
          <w:color w:val="555555"/>
          <w:sz w:val="23"/>
          <w:szCs w:val="23"/>
          <w:lang w:eastAsia="it-IT"/>
        </w:rPr>
        <w:t>, ha previsto un nuovo regime di aiuto, denominato </w:t>
      </w:r>
      <w:r w:rsidRPr="00850575">
        <w:rPr>
          <w:rFonts w:ascii="inherit" w:eastAsia="Times New Roman" w:hAnsi="inherit" w:cs="Arial"/>
          <w:b/>
          <w:bCs/>
          <w:color w:val="555555"/>
          <w:sz w:val="23"/>
          <w:lang w:eastAsia="it-IT"/>
        </w:rPr>
        <w:t>Resto al Sud</w:t>
      </w:r>
      <w:r w:rsidRPr="00850575">
        <w:rPr>
          <w:rFonts w:ascii="Arial" w:eastAsia="Times New Roman" w:hAnsi="Arial" w:cs="Arial"/>
          <w:color w:val="555555"/>
          <w:sz w:val="23"/>
          <w:szCs w:val="23"/>
          <w:lang w:eastAsia="it-IT"/>
        </w:rPr>
        <w:t>, per incoraggiare la costituzione di nuove imprese nelle Regioni meno sviluppate e in transizione, cioè </w:t>
      </w:r>
      <w:r w:rsidRPr="00850575">
        <w:rPr>
          <w:rFonts w:ascii="inherit" w:eastAsia="Times New Roman" w:hAnsi="inherit" w:cs="Arial"/>
          <w:b/>
          <w:bCs/>
          <w:color w:val="555555"/>
          <w:sz w:val="23"/>
          <w:lang w:eastAsia="it-IT"/>
        </w:rPr>
        <w:t>Abruzzo, Basilicata, Calabria, Campania, Molise, Puglia, Sardegna e Sicilia</w:t>
      </w:r>
      <w:r w:rsidRPr="00850575">
        <w:rPr>
          <w:rFonts w:ascii="Arial" w:eastAsia="Times New Roman" w:hAnsi="Arial" w:cs="Arial"/>
          <w:color w:val="555555"/>
          <w:sz w:val="23"/>
          <w:szCs w:val="23"/>
          <w:lang w:eastAsia="it-IT"/>
        </w:rPr>
        <w:t>, da parte di giovani imprenditori.</w:t>
      </w:r>
    </w:p>
    <w:p w:rsidR="00850575" w:rsidRPr="00850575" w:rsidRDefault="00850575" w:rsidP="00850575">
      <w:pPr>
        <w:shd w:val="clear" w:color="auto" w:fill="FFFFFF"/>
        <w:spacing w:after="0" w:line="240" w:lineRule="auto"/>
        <w:textAlignment w:val="baseline"/>
        <w:rPr>
          <w:rFonts w:ascii="Arial" w:eastAsia="Times New Roman" w:hAnsi="Arial" w:cs="Arial"/>
          <w:color w:val="555555"/>
          <w:sz w:val="23"/>
          <w:szCs w:val="23"/>
          <w:lang w:eastAsia="it-IT"/>
        </w:rPr>
      </w:pPr>
      <w:r w:rsidRPr="00850575">
        <w:rPr>
          <w:rFonts w:ascii="Arial" w:eastAsia="Times New Roman" w:hAnsi="Arial" w:cs="Arial"/>
          <w:color w:val="555555"/>
          <w:sz w:val="23"/>
          <w:szCs w:val="23"/>
          <w:lang w:eastAsia="it-IT"/>
        </w:rPr>
        <w:t>La misura è rivolta ai </w:t>
      </w:r>
      <w:r w:rsidRPr="00850575">
        <w:rPr>
          <w:rFonts w:ascii="inherit" w:eastAsia="Times New Roman" w:hAnsi="inherit" w:cs="Arial"/>
          <w:b/>
          <w:bCs/>
          <w:color w:val="555555"/>
          <w:sz w:val="23"/>
          <w:lang w:eastAsia="it-IT"/>
        </w:rPr>
        <w:t>soggetti di età compresa tra i 18 ed i 35 anni</w:t>
      </w:r>
      <w:r w:rsidRPr="00850575">
        <w:rPr>
          <w:rFonts w:ascii="Arial" w:eastAsia="Times New Roman" w:hAnsi="Arial" w:cs="Arial"/>
          <w:color w:val="555555"/>
          <w:sz w:val="23"/>
          <w:szCs w:val="23"/>
          <w:lang w:eastAsia="it-IT"/>
        </w:rPr>
        <w:t>, a condizione che:</w:t>
      </w:r>
    </w:p>
    <w:p w:rsidR="00850575" w:rsidRPr="00850575" w:rsidRDefault="00850575" w:rsidP="00850575">
      <w:pPr>
        <w:numPr>
          <w:ilvl w:val="0"/>
          <w:numId w:val="1"/>
        </w:numPr>
        <w:shd w:val="clear" w:color="auto" w:fill="FFFFFF"/>
        <w:spacing w:after="0" w:line="240" w:lineRule="auto"/>
        <w:ind w:left="450"/>
        <w:textAlignment w:val="baseline"/>
        <w:rPr>
          <w:rFonts w:ascii="inherit" w:eastAsia="Times New Roman" w:hAnsi="inherit" w:cs="Arial"/>
          <w:color w:val="555555"/>
          <w:sz w:val="23"/>
          <w:szCs w:val="23"/>
          <w:lang w:eastAsia="it-IT"/>
        </w:rPr>
      </w:pPr>
      <w:r w:rsidRPr="00850575">
        <w:rPr>
          <w:rFonts w:ascii="inherit" w:eastAsia="Times New Roman" w:hAnsi="inherit" w:cs="Arial"/>
          <w:color w:val="555555"/>
          <w:sz w:val="23"/>
          <w:szCs w:val="23"/>
          <w:lang w:eastAsia="it-IT"/>
        </w:rPr>
        <w:t>siano residenti nelle Regioni coinvolte al momento della presentazione della domanda o vi trasferiscano la residenza entro 60 giorni dalla comunicazione dell’esito positivo dell’istruttoria (per quelli residenti all’estero il trasferimento della residenza deve avvenire entro 120 giorni), in modo da incoraggiare anche quanti sono attualmente ‘fuori sede a tornare al Sud;</w:t>
      </w:r>
    </w:p>
    <w:p w:rsidR="00850575" w:rsidRPr="00850575" w:rsidRDefault="00850575" w:rsidP="00850575">
      <w:pPr>
        <w:numPr>
          <w:ilvl w:val="0"/>
          <w:numId w:val="1"/>
        </w:numPr>
        <w:shd w:val="clear" w:color="auto" w:fill="FFFFFF"/>
        <w:spacing w:after="0" w:line="240" w:lineRule="auto"/>
        <w:ind w:left="450"/>
        <w:textAlignment w:val="baseline"/>
        <w:rPr>
          <w:rFonts w:ascii="inherit" w:eastAsia="Times New Roman" w:hAnsi="inherit" w:cs="Arial"/>
          <w:color w:val="555555"/>
          <w:sz w:val="23"/>
          <w:szCs w:val="23"/>
          <w:lang w:eastAsia="it-IT"/>
        </w:rPr>
      </w:pPr>
      <w:r w:rsidRPr="00850575">
        <w:rPr>
          <w:rFonts w:ascii="inherit" w:eastAsia="Times New Roman" w:hAnsi="inherit" w:cs="Arial"/>
          <w:color w:val="555555"/>
          <w:sz w:val="23"/>
          <w:szCs w:val="23"/>
          <w:lang w:eastAsia="it-IT"/>
        </w:rPr>
        <w:t>non risultino già beneficiari, nell’ultimo triennio, di ulteriori misure a livello nazionale a favore dell’</w:t>
      </w:r>
      <w:proofErr w:type="spellStart"/>
      <w:r w:rsidRPr="00850575">
        <w:rPr>
          <w:rFonts w:ascii="inherit" w:eastAsia="Times New Roman" w:hAnsi="inherit" w:cs="Arial"/>
          <w:color w:val="555555"/>
          <w:sz w:val="23"/>
          <w:szCs w:val="23"/>
          <w:lang w:eastAsia="it-IT"/>
        </w:rPr>
        <w:t>autoimprenditorialità</w:t>
      </w:r>
      <w:proofErr w:type="spellEnd"/>
      <w:r w:rsidRPr="00850575">
        <w:rPr>
          <w:rFonts w:ascii="inherit" w:eastAsia="Times New Roman" w:hAnsi="inherit" w:cs="Arial"/>
          <w:color w:val="555555"/>
          <w:sz w:val="23"/>
          <w:szCs w:val="23"/>
          <w:lang w:eastAsia="it-IT"/>
        </w:rPr>
        <w:t>.</w:t>
      </w:r>
    </w:p>
    <w:p w:rsidR="00850575" w:rsidRPr="00850575" w:rsidRDefault="00850575" w:rsidP="00850575">
      <w:pPr>
        <w:shd w:val="clear" w:color="auto" w:fill="FFFFFF"/>
        <w:spacing w:after="375" w:line="240" w:lineRule="auto"/>
        <w:textAlignment w:val="baseline"/>
        <w:rPr>
          <w:rFonts w:ascii="Arial" w:eastAsia="Times New Roman" w:hAnsi="Arial" w:cs="Arial"/>
          <w:color w:val="555555"/>
          <w:sz w:val="23"/>
          <w:szCs w:val="23"/>
          <w:lang w:eastAsia="it-IT"/>
        </w:rPr>
      </w:pPr>
      <w:r w:rsidRPr="00850575">
        <w:rPr>
          <w:rFonts w:ascii="Arial" w:eastAsia="Times New Roman" w:hAnsi="Arial" w:cs="Arial"/>
          <w:color w:val="555555"/>
          <w:sz w:val="23"/>
          <w:szCs w:val="23"/>
          <w:lang w:eastAsia="it-IT"/>
        </w:rPr>
        <w:t>I soggetti interessati possono essere già costituiti, o costituirsi entro sessanta giorni dalla data di comunicazione dell’esito positivo dell’istruttoria, in forma di impresa individuale oppure di società, incluse le società cooperative.</w:t>
      </w:r>
    </w:p>
    <w:p w:rsidR="00850575" w:rsidRPr="00850575" w:rsidRDefault="00850575" w:rsidP="00850575">
      <w:pPr>
        <w:shd w:val="clear" w:color="auto" w:fill="FFFFFF"/>
        <w:spacing w:after="0" w:line="240" w:lineRule="auto"/>
        <w:textAlignment w:val="baseline"/>
        <w:rPr>
          <w:rFonts w:ascii="Arial" w:eastAsia="Times New Roman" w:hAnsi="Arial" w:cs="Arial"/>
          <w:color w:val="555555"/>
          <w:sz w:val="23"/>
          <w:szCs w:val="23"/>
          <w:lang w:eastAsia="it-IT"/>
        </w:rPr>
      </w:pPr>
      <w:r w:rsidRPr="00850575">
        <w:rPr>
          <w:rFonts w:ascii="Arial" w:eastAsia="Times New Roman" w:hAnsi="Arial" w:cs="Arial"/>
          <w:color w:val="555555"/>
          <w:sz w:val="23"/>
          <w:szCs w:val="23"/>
          <w:lang w:eastAsia="it-IT"/>
        </w:rPr>
        <w:t>I progetti imprenditoriali possono riguardare la </w:t>
      </w:r>
      <w:r w:rsidRPr="00850575">
        <w:rPr>
          <w:rFonts w:ascii="inherit" w:eastAsia="Times New Roman" w:hAnsi="inherit" w:cs="Arial"/>
          <w:b/>
          <w:bCs/>
          <w:color w:val="555555"/>
          <w:sz w:val="23"/>
          <w:lang w:eastAsia="it-IT"/>
        </w:rPr>
        <w:t>produzione di beni nei settori dell’artigianato e dell’industria</w:t>
      </w:r>
      <w:r w:rsidRPr="00850575">
        <w:rPr>
          <w:rFonts w:ascii="Arial" w:eastAsia="Times New Roman" w:hAnsi="Arial" w:cs="Arial"/>
          <w:color w:val="555555"/>
          <w:sz w:val="23"/>
          <w:szCs w:val="23"/>
          <w:lang w:eastAsia="it-IT"/>
        </w:rPr>
        <w:t> o la </w:t>
      </w:r>
      <w:r w:rsidRPr="00850575">
        <w:rPr>
          <w:rFonts w:ascii="inherit" w:eastAsia="Times New Roman" w:hAnsi="inherit" w:cs="Arial"/>
          <w:b/>
          <w:bCs/>
          <w:color w:val="555555"/>
          <w:sz w:val="23"/>
          <w:lang w:eastAsia="it-IT"/>
        </w:rPr>
        <w:t>fornitura di servizi</w:t>
      </w:r>
      <w:r w:rsidRPr="00850575">
        <w:rPr>
          <w:rFonts w:ascii="Arial" w:eastAsia="Times New Roman" w:hAnsi="Arial" w:cs="Arial"/>
          <w:color w:val="555555"/>
          <w:sz w:val="23"/>
          <w:szCs w:val="23"/>
          <w:lang w:eastAsia="it-IT"/>
        </w:rPr>
        <w:t>, mentre non è possibile richiedere gli aiuti per l’avvio di attività libero professionali e del commercio, ad eccezione della vendita dei beni prodotti nell’attività di impresa.</w:t>
      </w:r>
    </w:p>
    <w:p w:rsidR="00850575" w:rsidRPr="00850575" w:rsidRDefault="00850575" w:rsidP="00850575">
      <w:pPr>
        <w:shd w:val="clear" w:color="auto" w:fill="FFFFFF"/>
        <w:spacing w:after="0" w:line="240" w:lineRule="auto"/>
        <w:textAlignment w:val="baseline"/>
        <w:rPr>
          <w:rFonts w:ascii="Arial" w:eastAsia="Times New Roman" w:hAnsi="Arial" w:cs="Arial"/>
          <w:color w:val="555555"/>
          <w:sz w:val="23"/>
          <w:szCs w:val="23"/>
          <w:lang w:eastAsia="it-IT"/>
        </w:rPr>
      </w:pPr>
      <w:r w:rsidRPr="00850575">
        <w:rPr>
          <w:rFonts w:ascii="Arial" w:eastAsia="Times New Roman" w:hAnsi="Arial" w:cs="Arial"/>
          <w:color w:val="555555"/>
          <w:sz w:val="23"/>
          <w:szCs w:val="23"/>
          <w:lang w:eastAsia="it-IT"/>
        </w:rPr>
        <w:t>Le neo imprese possono aderire al programma </w:t>
      </w:r>
      <w:r w:rsidRPr="00850575">
        <w:rPr>
          <w:rFonts w:ascii="inherit" w:eastAsia="Times New Roman" w:hAnsi="inherit" w:cs="Arial"/>
          <w:b/>
          <w:bCs/>
          <w:color w:val="555555"/>
          <w:sz w:val="23"/>
          <w:lang w:eastAsia="it-IT"/>
        </w:rPr>
        <w:t>Garanzia Giovani </w:t>
      </w:r>
      <w:r w:rsidRPr="00850575">
        <w:rPr>
          <w:rFonts w:ascii="Arial" w:eastAsia="Times New Roman" w:hAnsi="Arial" w:cs="Arial"/>
          <w:color w:val="555555"/>
          <w:sz w:val="23"/>
          <w:szCs w:val="23"/>
          <w:lang w:eastAsia="it-IT"/>
        </w:rPr>
        <w:t>per il reclutamento del personale dipendente ed includere soci che non abbiano i requisiti anagrafici previsti, in misura non superiore ad un terzo dei componenti ed escludendo rapporti di parentela fino al quarto grado con alcuno degli altri soci.</w:t>
      </w:r>
    </w:p>
    <w:p w:rsidR="00850575" w:rsidRPr="00850575" w:rsidRDefault="00850575" w:rsidP="00850575">
      <w:pPr>
        <w:shd w:val="clear" w:color="auto" w:fill="FFFFFF"/>
        <w:spacing w:after="0" w:line="240" w:lineRule="auto"/>
        <w:textAlignment w:val="baseline"/>
        <w:rPr>
          <w:rFonts w:ascii="Arial" w:eastAsia="Times New Roman" w:hAnsi="Arial" w:cs="Arial"/>
          <w:color w:val="555555"/>
          <w:sz w:val="23"/>
          <w:szCs w:val="23"/>
          <w:lang w:eastAsia="it-IT"/>
        </w:rPr>
      </w:pPr>
      <w:r w:rsidRPr="00850575">
        <w:rPr>
          <w:rFonts w:ascii="Arial" w:eastAsia="Times New Roman" w:hAnsi="Arial" w:cs="Arial"/>
          <w:color w:val="555555"/>
          <w:sz w:val="23"/>
          <w:szCs w:val="23"/>
          <w:lang w:eastAsia="it-IT"/>
        </w:rPr>
        <w:t>Le risorse disponibili per la misura sono pari a </w:t>
      </w:r>
      <w:r w:rsidRPr="00850575">
        <w:rPr>
          <w:rFonts w:ascii="inherit" w:eastAsia="Times New Roman" w:hAnsi="inherit" w:cs="Arial"/>
          <w:b/>
          <w:bCs/>
          <w:color w:val="555555"/>
          <w:sz w:val="23"/>
          <w:lang w:eastAsia="it-IT"/>
        </w:rPr>
        <w:t>un miliardo e 250 milioni di euro</w:t>
      </w:r>
      <w:r w:rsidRPr="00850575">
        <w:rPr>
          <w:rFonts w:ascii="Arial" w:eastAsia="Times New Roman" w:hAnsi="Arial" w:cs="Arial"/>
          <w:color w:val="555555"/>
          <w:sz w:val="23"/>
          <w:szCs w:val="23"/>
          <w:lang w:eastAsia="it-IT"/>
        </w:rPr>
        <w:t>, a valere sul </w:t>
      </w:r>
      <w:r w:rsidRPr="00850575">
        <w:rPr>
          <w:rFonts w:ascii="inherit" w:eastAsia="Times New Roman" w:hAnsi="inherit" w:cs="Arial"/>
          <w:b/>
          <w:bCs/>
          <w:color w:val="555555"/>
          <w:sz w:val="23"/>
          <w:lang w:eastAsia="it-IT"/>
        </w:rPr>
        <w:t>Fondo Sviluppo e Coesione 2014-2020</w:t>
      </w:r>
      <w:r w:rsidRPr="00850575">
        <w:rPr>
          <w:rFonts w:ascii="Arial" w:eastAsia="Times New Roman" w:hAnsi="Arial" w:cs="Arial"/>
          <w:color w:val="555555"/>
          <w:sz w:val="23"/>
          <w:szCs w:val="23"/>
          <w:lang w:eastAsia="it-IT"/>
        </w:rPr>
        <w:t>.</w:t>
      </w:r>
    </w:p>
    <w:p w:rsidR="00850575" w:rsidRPr="00850575" w:rsidRDefault="00850575" w:rsidP="00850575">
      <w:pPr>
        <w:shd w:val="clear" w:color="auto" w:fill="FFFFFF"/>
        <w:spacing w:after="375" w:line="240" w:lineRule="auto"/>
        <w:textAlignment w:val="baseline"/>
        <w:rPr>
          <w:rFonts w:ascii="Arial" w:eastAsia="Times New Roman" w:hAnsi="Arial" w:cs="Arial"/>
          <w:color w:val="555555"/>
          <w:sz w:val="23"/>
          <w:szCs w:val="23"/>
          <w:lang w:eastAsia="it-IT"/>
        </w:rPr>
      </w:pPr>
      <w:r w:rsidRPr="00850575">
        <w:rPr>
          <w:rFonts w:ascii="Arial" w:eastAsia="Times New Roman" w:hAnsi="Arial" w:cs="Arial"/>
          <w:color w:val="555555"/>
          <w:sz w:val="23"/>
          <w:szCs w:val="23"/>
          <w:lang w:eastAsia="it-IT"/>
        </w:rPr>
        <w:t> </w:t>
      </w:r>
    </w:p>
    <w:p w:rsidR="00850575" w:rsidRPr="00850575" w:rsidRDefault="00850575" w:rsidP="00850575">
      <w:pPr>
        <w:shd w:val="clear" w:color="auto" w:fill="FFFFFF"/>
        <w:spacing w:after="0" w:line="240" w:lineRule="auto"/>
        <w:jc w:val="center"/>
        <w:textAlignment w:val="baseline"/>
        <w:rPr>
          <w:rFonts w:ascii="Arial" w:eastAsia="Times New Roman" w:hAnsi="Arial" w:cs="Arial"/>
          <w:color w:val="555555"/>
          <w:sz w:val="23"/>
          <w:szCs w:val="23"/>
          <w:lang w:eastAsia="it-IT"/>
        </w:rPr>
      </w:pPr>
      <w:r w:rsidRPr="00850575">
        <w:rPr>
          <w:rFonts w:ascii="inherit" w:eastAsia="Times New Roman" w:hAnsi="inherit" w:cs="Arial"/>
          <w:b/>
          <w:bCs/>
          <w:color w:val="0080B3"/>
          <w:sz w:val="36"/>
          <w:lang w:eastAsia="it-IT"/>
        </w:rPr>
        <w:t>BENEFICIARI E FINALITA’</w:t>
      </w:r>
    </w:p>
    <w:p w:rsidR="00850575" w:rsidRPr="00850575" w:rsidRDefault="00850575" w:rsidP="00850575">
      <w:pPr>
        <w:shd w:val="clear" w:color="auto" w:fill="F3F3F3"/>
        <w:spacing w:line="240" w:lineRule="auto"/>
        <w:jc w:val="center"/>
        <w:textAlignment w:val="baseline"/>
        <w:rPr>
          <w:rFonts w:ascii="inherit" w:eastAsia="Times New Roman" w:hAnsi="inherit" w:cs="Arial"/>
          <w:color w:val="555555"/>
          <w:sz w:val="23"/>
          <w:szCs w:val="23"/>
          <w:lang w:eastAsia="it-IT"/>
        </w:rPr>
      </w:pPr>
      <w:r w:rsidRPr="00850575">
        <w:rPr>
          <w:rFonts w:ascii="inherit" w:eastAsia="Times New Roman" w:hAnsi="inherit" w:cs="Arial"/>
          <w:b/>
          <w:bCs/>
          <w:color w:val="555555"/>
          <w:sz w:val="23"/>
          <w:lang w:eastAsia="it-IT"/>
        </w:rPr>
        <w:lastRenderedPageBreak/>
        <w:t>BENEFICIARI</w:t>
      </w:r>
      <w:r w:rsidRPr="00850575">
        <w:rPr>
          <w:rFonts w:ascii="inherit" w:eastAsia="Times New Roman" w:hAnsi="inherit" w:cs="Arial"/>
          <w:color w:val="555555"/>
          <w:sz w:val="23"/>
          <w:szCs w:val="23"/>
          <w:lang w:eastAsia="it-IT"/>
        </w:rPr>
        <w:br/>
        <w:t>Impresa o Professionista; Privato; Cooperativa</w:t>
      </w:r>
    </w:p>
    <w:p w:rsidR="00850575" w:rsidRPr="00850575" w:rsidRDefault="00850575" w:rsidP="00850575">
      <w:pPr>
        <w:shd w:val="clear" w:color="auto" w:fill="F3F3F3"/>
        <w:spacing w:line="240" w:lineRule="auto"/>
        <w:jc w:val="center"/>
        <w:textAlignment w:val="baseline"/>
        <w:rPr>
          <w:rFonts w:ascii="inherit" w:eastAsia="Times New Roman" w:hAnsi="inherit" w:cs="Arial"/>
          <w:color w:val="555555"/>
          <w:sz w:val="23"/>
          <w:szCs w:val="23"/>
          <w:lang w:eastAsia="it-IT"/>
        </w:rPr>
      </w:pPr>
      <w:r w:rsidRPr="00850575">
        <w:rPr>
          <w:rFonts w:ascii="inherit" w:eastAsia="Times New Roman" w:hAnsi="inherit" w:cs="Arial"/>
          <w:b/>
          <w:bCs/>
          <w:color w:val="555555"/>
          <w:sz w:val="23"/>
          <w:lang w:eastAsia="it-IT"/>
        </w:rPr>
        <w:t>DIMENSIONE BENEFICIARI</w:t>
      </w:r>
      <w:r w:rsidRPr="00850575">
        <w:rPr>
          <w:rFonts w:ascii="inherit" w:eastAsia="Times New Roman" w:hAnsi="inherit" w:cs="Arial"/>
          <w:color w:val="555555"/>
          <w:sz w:val="23"/>
          <w:szCs w:val="23"/>
          <w:lang w:eastAsia="it-IT"/>
        </w:rPr>
        <w:br/>
        <w:t>micro impresa; piccola impresa; media impresa;</w:t>
      </w:r>
    </w:p>
    <w:p w:rsidR="00850575" w:rsidRPr="00850575" w:rsidRDefault="00850575" w:rsidP="00850575">
      <w:pPr>
        <w:shd w:val="clear" w:color="auto" w:fill="F3F3F3"/>
        <w:spacing w:line="240" w:lineRule="auto"/>
        <w:jc w:val="center"/>
        <w:textAlignment w:val="baseline"/>
        <w:rPr>
          <w:rFonts w:ascii="inherit" w:eastAsia="Times New Roman" w:hAnsi="inherit" w:cs="Arial"/>
          <w:color w:val="555555"/>
          <w:sz w:val="23"/>
          <w:szCs w:val="23"/>
          <w:lang w:eastAsia="it-IT"/>
        </w:rPr>
      </w:pPr>
      <w:r w:rsidRPr="00850575">
        <w:rPr>
          <w:rFonts w:ascii="inherit" w:eastAsia="Times New Roman" w:hAnsi="inherit" w:cs="Arial"/>
          <w:b/>
          <w:bCs/>
          <w:color w:val="555555"/>
          <w:sz w:val="23"/>
          <w:lang w:eastAsia="it-IT"/>
        </w:rPr>
        <w:t>SETTORE</w:t>
      </w:r>
      <w:r w:rsidRPr="00850575">
        <w:rPr>
          <w:rFonts w:ascii="inherit" w:eastAsia="Times New Roman" w:hAnsi="inherit" w:cs="Arial"/>
          <w:color w:val="555555"/>
          <w:sz w:val="23"/>
          <w:szCs w:val="23"/>
          <w:lang w:eastAsia="it-IT"/>
        </w:rPr>
        <w:br/>
        <w:t>Industria; Turismo; Costruzioni; Audiovisivo; Servizi; ICT; Trasporti; Energia; Sanità; Cultura; Farmaceutico; Alimentare</w:t>
      </w:r>
    </w:p>
    <w:p w:rsidR="00850575" w:rsidRPr="00850575" w:rsidRDefault="00850575" w:rsidP="00850575">
      <w:pPr>
        <w:shd w:val="clear" w:color="auto" w:fill="FFFFFF"/>
        <w:spacing w:after="375" w:line="240" w:lineRule="auto"/>
        <w:jc w:val="center"/>
        <w:textAlignment w:val="baseline"/>
        <w:rPr>
          <w:rFonts w:ascii="Arial" w:eastAsia="Times New Roman" w:hAnsi="Arial" w:cs="Arial"/>
          <w:color w:val="555555"/>
          <w:sz w:val="23"/>
          <w:szCs w:val="23"/>
          <w:lang w:eastAsia="it-IT"/>
        </w:rPr>
      </w:pPr>
      <w:r w:rsidRPr="00850575">
        <w:rPr>
          <w:rFonts w:ascii="inherit" w:eastAsia="Times New Roman" w:hAnsi="inherit" w:cs="Arial"/>
          <w:b/>
          <w:bCs/>
          <w:color w:val="0080B3"/>
          <w:sz w:val="36"/>
          <w:lang w:eastAsia="it-IT"/>
        </w:rPr>
        <w:t>INCENTIVI E SPESE</w:t>
      </w:r>
    </w:p>
    <w:p w:rsidR="00850575" w:rsidRPr="00850575" w:rsidRDefault="00850575" w:rsidP="00850575">
      <w:pPr>
        <w:shd w:val="clear" w:color="auto" w:fill="F3F3F3"/>
        <w:spacing w:line="240" w:lineRule="auto"/>
        <w:jc w:val="center"/>
        <w:textAlignment w:val="baseline"/>
        <w:rPr>
          <w:rFonts w:ascii="inherit" w:eastAsia="Times New Roman" w:hAnsi="inherit" w:cs="Arial"/>
          <w:color w:val="555555"/>
          <w:sz w:val="23"/>
          <w:szCs w:val="23"/>
          <w:lang w:eastAsia="it-IT"/>
        </w:rPr>
      </w:pPr>
      <w:r w:rsidRPr="00850575">
        <w:rPr>
          <w:rFonts w:ascii="inherit" w:eastAsia="Times New Roman" w:hAnsi="inherit" w:cs="Arial"/>
          <w:b/>
          <w:bCs/>
          <w:color w:val="555555"/>
          <w:sz w:val="23"/>
          <w:lang w:eastAsia="it-IT"/>
        </w:rPr>
        <w:t>TIPOLOGIA AGEVOLAZIONE</w:t>
      </w:r>
      <w:r w:rsidRPr="00850575">
        <w:rPr>
          <w:rFonts w:ascii="inherit" w:eastAsia="Times New Roman" w:hAnsi="inherit" w:cs="Arial"/>
          <w:color w:val="555555"/>
          <w:sz w:val="23"/>
          <w:szCs w:val="23"/>
          <w:lang w:eastAsia="it-IT"/>
        </w:rPr>
        <w:br/>
        <w:t>Contributo; Finanziamento; Garanzia</w:t>
      </w:r>
    </w:p>
    <w:p w:rsidR="00850575" w:rsidRPr="00850575" w:rsidRDefault="00850575" w:rsidP="00850575">
      <w:pPr>
        <w:shd w:val="clear" w:color="auto" w:fill="FFFFFF"/>
        <w:spacing w:after="0" w:line="240" w:lineRule="auto"/>
        <w:textAlignment w:val="baseline"/>
        <w:rPr>
          <w:rFonts w:ascii="Arial" w:eastAsia="Times New Roman" w:hAnsi="Arial" w:cs="Arial"/>
          <w:color w:val="555555"/>
          <w:sz w:val="23"/>
          <w:szCs w:val="23"/>
          <w:lang w:eastAsia="it-IT"/>
        </w:rPr>
      </w:pPr>
      <w:r w:rsidRPr="00850575">
        <w:rPr>
          <w:rFonts w:ascii="Arial" w:eastAsia="Times New Roman" w:hAnsi="Arial" w:cs="Arial"/>
          <w:color w:val="555555"/>
          <w:sz w:val="23"/>
          <w:szCs w:val="23"/>
          <w:lang w:eastAsia="it-IT"/>
        </w:rPr>
        <w:t>I finanziamenti sono concessi fino ad un massimo di </w:t>
      </w:r>
      <w:r w:rsidRPr="00850575">
        <w:rPr>
          <w:rFonts w:ascii="inherit" w:eastAsia="Times New Roman" w:hAnsi="inherit" w:cs="Arial"/>
          <w:b/>
          <w:bCs/>
          <w:color w:val="555555"/>
          <w:sz w:val="23"/>
          <w:lang w:eastAsia="it-IT"/>
        </w:rPr>
        <w:t>50mila euro</w:t>
      </w:r>
      <w:r w:rsidRPr="00850575">
        <w:rPr>
          <w:rFonts w:ascii="Arial" w:eastAsia="Times New Roman" w:hAnsi="Arial" w:cs="Arial"/>
          <w:color w:val="555555"/>
          <w:sz w:val="23"/>
          <w:szCs w:val="23"/>
          <w:lang w:eastAsia="it-IT"/>
        </w:rPr>
        <w:t>, o di 50mila euro per ciascun socio nel caso in cui l’istanza sia presentata da più soggetti già costituiti o che intendano costituirsi in forma societaria, fino ad un ammontare massimo complessivo di </w:t>
      </w:r>
      <w:r w:rsidRPr="00850575">
        <w:rPr>
          <w:rFonts w:ascii="inherit" w:eastAsia="Times New Roman" w:hAnsi="inherit" w:cs="Arial"/>
          <w:b/>
          <w:bCs/>
          <w:color w:val="555555"/>
          <w:sz w:val="23"/>
          <w:lang w:eastAsia="it-IT"/>
        </w:rPr>
        <w:t>200mila euro</w:t>
      </w:r>
      <w:r w:rsidRPr="00850575">
        <w:rPr>
          <w:rFonts w:ascii="Arial" w:eastAsia="Times New Roman" w:hAnsi="Arial" w:cs="Arial"/>
          <w:color w:val="555555"/>
          <w:sz w:val="23"/>
          <w:szCs w:val="23"/>
          <w:lang w:eastAsia="it-IT"/>
        </w:rPr>
        <w:t>.</w:t>
      </w:r>
    </w:p>
    <w:p w:rsidR="00850575" w:rsidRPr="00850575" w:rsidRDefault="00850575" w:rsidP="00850575">
      <w:pPr>
        <w:shd w:val="clear" w:color="auto" w:fill="FFFFFF"/>
        <w:spacing w:after="375" w:line="240" w:lineRule="auto"/>
        <w:textAlignment w:val="baseline"/>
        <w:rPr>
          <w:rFonts w:ascii="Arial" w:eastAsia="Times New Roman" w:hAnsi="Arial" w:cs="Arial"/>
          <w:color w:val="555555"/>
          <w:sz w:val="23"/>
          <w:szCs w:val="23"/>
          <w:lang w:eastAsia="it-IT"/>
        </w:rPr>
      </w:pPr>
      <w:r w:rsidRPr="00850575">
        <w:rPr>
          <w:rFonts w:ascii="Arial" w:eastAsia="Times New Roman" w:hAnsi="Arial" w:cs="Arial"/>
          <w:color w:val="555555"/>
          <w:sz w:val="23"/>
          <w:szCs w:val="23"/>
          <w:lang w:eastAsia="it-IT"/>
        </w:rPr>
        <w:t>Quanto alla forma delle agevolazioni, sono previsti:</w:t>
      </w:r>
    </w:p>
    <w:p w:rsidR="00850575" w:rsidRPr="00850575" w:rsidRDefault="00850575" w:rsidP="00850575">
      <w:pPr>
        <w:numPr>
          <w:ilvl w:val="0"/>
          <w:numId w:val="2"/>
        </w:numPr>
        <w:shd w:val="clear" w:color="auto" w:fill="FFFFFF"/>
        <w:spacing w:after="0" w:line="240" w:lineRule="auto"/>
        <w:ind w:left="450"/>
        <w:textAlignment w:val="baseline"/>
        <w:rPr>
          <w:rFonts w:ascii="inherit" w:eastAsia="Times New Roman" w:hAnsi="inherit" w:cs="Arial"/>
          <w:color w:val="555555"/>
          <w:sz w:val="23"/>
          <w:szCs w:val="23"/>
          <w:lang w:eastAsia="it-IT"/>
        </w:rPr>
      </w:pPr>
      <w:r w:rsidRPr="00850575">
        <w:rPr>
          <w:rFonts w:ascii="inherit" w:eastAsia="Times New Roman" w:hAnsi="inherit" w:cs="Arial"/>
          <w:b/>
          <w:bCs/>
          <w:color w:val="555555"/>
          <w:sz w:val="23"/>
          <w:lang w:eastAsia="it-IT"/>
        </w:rPr>
        <w:t>contributi a fondo perduto</w:t>
      </w:r>
      <w:r w:rsidRPr="00850575">
        <w:rPr>
          <w:rFonts w:ascii="inherit" w:eastAsia="Times New Roman" w:hAnsi="inherit" w:cs="Arial"/>
          <w:color w:val="555555"/>
          <w:sz w:val="23"/>
          <w:szCs w:val="23"/>
          <w:lang w:eastAsia="it-IT"/>
        </w:rPr>
        <w:t> per il 35% della spesa ammessa;</w:t>
      </w:r>
    </w:p>
    <w:p w:rsidR="00850575" w:rsidRPr="00850575" w:rsidRDefault="00850575" w:rsidP="00850575">
      <w:pPr>
        <w:numPr>
          <w:ilvl w:val="0"/>
          <w:numId w:val="2"/>
        </w:numPr>
        <w:shd w:val="clear" w:color="auto" w:fill="FFFFFF"/>
        <w:spacing w:after="0" w:line="240" w:lineRule="auto"/>
        <w:ind w:left="450"/>
        <w:textAlignment w:val="baseline"/>
        <w:rPr>
          <w:rFonts w:ascii="inherit" w:eastAsia="Times New Roman" w:hAnsi="inherit" w:cs="Arial"/>
          <w:color w:val="555555"/>
          <w:sz w:val="23"/>
          <w:szCs w:val="23"/>
          <w:lang w:eastAsia="it-IT"/>
        </w:rPr>
      </w:pPr>
      <w:r w:rsidRPr="00850575">
        <w:rPr>
          <w:rFonts w:ascii="inherit" w:eastAsia="Times New Roman" w:hAnsi="inherit" w:cs="Arial"/>
          <w:b/>
          <w:bCs/>
          <w:color w:val="555555"/>
          <w:sz w:val="23"/>
          <w:lang w:eastAsia="it-IT"/>
        </w:rPr>
        <w:t>prestiti a tasso zero</w:t>
      </w:r>
      <w:r w:rsidRPr="00850575">
        <w:rPr>
          <w:rFonts w:ascii="inherit" w:eastAsia="Times New Roman" w:hAnsi="inherit" w:cs="Arial"/>
          <w:color w:val="555555"/>
          <w:sz w:val="23"/>
          <w:szCs w:val="23"/>
          <w:lang w:eastAsia="it-IT"/>
        </w:rPr>
        <w:t xml:space="preserve"> per il restante 65%, erogati dagli istituti di credito aderenti all’apposita convenzione tra </w:t>
      </w:r>
      <w:proofErr w:type="spellStart"/>
      <w:r w:rsidRPr="00850575">
        <w:rPr>
          <w:rFonts w:ascii="inherit" w:eastAsia="Times New Roman" w:hAnsi="inherit" w:cs="Arial"/>
          <w:color w:val="555555"/>
          <w:sz w:val="23"/>
          <w:szCs w:val="23"/>
          <w:lang w:eastAsia="it-IT"/>
        </w:rPr>
        <w:t>Invitalia</w:t>
      </w:r>
      <w:proofErr w:type="spellEnd"/>
      <w:r w:rsidRPr="00850575">
        <w:rPr>
          <w:rFonts w:ascii="inherit" w:eastAsia="Times New Roman" w:hAnsi="inherit" w:cs="Arial"/>
          <w:color w:val="555555"/>
          <w:sz w:val="23"/>
          <w:szCs w:val="23"/>
          <w:lang w:eastAsia="it-IT"/>
        </w:rPr>
        <w:t xml:space="preserve"> e ABI, da rimborsare in otto anni, di cui i primi due anni di pre-ammortamento.</w:t>
      </w:r>
    </w:p>
    <w:p w:rsidR="00850575" w:rsidRPr="00850575" w:rsidRDefault="00850575" w:rsidP="00850575">
      <w:pPr>
        <w:shd w:val="clear" w:color="auto" w:fill="FFFFFF"/>
        <w:spacing w:after="375" w:line="240" w:lineRule="auto"/>
        <w:textAlignment w:val="baseline"/>
        <w:rPr>
          <w:rFonts w:ascii="Arial" w:eastAsia="Times New Roman" w:hAnsi="Arial" w:cs="Arial"/>
          <w:color w:val="555555"/>
          <w:sz w:val="23"/>
          <w:szCs w:val="23"/>
          <w:lang w:eastAsia="it-IT"/>
        </w:rPr>
      </w:pPr>
      <w:r w:rsidRPr="00850575">
        <w:rPr>
          <w:rFonts w:ascii="Arial" w:eastAsia="Times New Roman" w:hAnsi="Arial" w:cs="Arial"/>
          <w:color w:val="555555"/>
          <w:sz w:val="23"/>
          <w:szCs w:val="23"/>
          <w:lang w:eastAsia="it-IT"/>
        </w:rPr>
        <w:t>I prestiti possono inoltre beneficiare:</w:t>
      </w:r>
    </w:p>
    <w:p w:rsidR="00850575" w:rsidRPr="00850575" w:rsidRDefault="00850575" w:rsidP="00850575">
      <w:pPr>
        <w:numPr>
          <w:ilvl w:val="0"/>
          <w:numId w:val="3"/>
        </w:numPr>
        <w:shd w:val="clear" w:color="auto" w:fill="FFFFFF"/>
        <w:spacing w:after="0" w:line="240" w:lineRule="auto"/>
        <w:ind w:left="450"/>
        <w:textAlignment w:val="baseline"/>
        <w:rPr>
          <w:rFonts w:ascii="inherit" w:eastAsia="Times New Roman" w:hAnsi="inherit" w:cs="Arial"/>
          <w:color w:val="555555"/>
          <w:sz w:val="23"/>
          <w:szCs w:val="23"/>
          <w:lang w:eastAsia="it-IT"/>
        </w:rPr>
      </w:pPr>
      <w:r w:rsidRPr="00850575">
        <w:rPr>
          <w:rFonts w:ascii="inherit" w:eastAsia="Times New Roman" w:hAnsi="inherit" w:cs="Arial"/>
          <w:color w:val="555555"/>
          <w:sz w:val="23"/>
          <w:szCs w:val="23"/>
          <w:lang w:eastAsia="it-IT"/>
        </w:rPr>
        <w:t>di un </w:t>
      </w:r>
      <w:r w:rsidRPr="00850575">
        <w:rPr>
          <w:rFonts w:ascii="inherit" w:eastAsia="Times New Roman" w:hAnsi="inherit" w:cs="Arial"/>
          <w:b/>
          <w:bCs/>
          <w:color w:val="555555"/>
          <w:sz w:val="23"/>
          <w:lang w:eastAsia="it-IT"/>
        </w:rPr>
        <w:t>contributo in conto interessi</w:t>
      </w:r>
      <w:r w:rsidRPr="00850575">
        <w:rPr>
          <w:rFonts w:ascii="inherit" w:eastAsia="Times New Roman" w:hAnsi="inherit" w:cs="Arial"/>
          <w:color w:val="555555"/>
          <w:sz w:val="23"/>
          <w:szCs w:val="23"/>
          <w:lang w:eastAsia="it-IT"/>
        </w:rPr>
        <w:t xml:space="preserve"> per la durata del prestito, corrisposto da </w:t>
      </w:r>
      <w:proofErr w:type="spellStart"/>
      <w:r w:rsidRPr="00850575">
        <w:rPr>
          <w:rFonts w:ascii="inherit" w:eastAsia="Times New Roman" w:hAnsi="inherit" w:cs="Arial"/>
          <w:color w:val="555555"/>
          <w:sz w:val="23"/>
          <w:szCs w:val="23"/>
          <w:lang w:eastAsia="it-IT"/>
        </w:rPr>
        <w:t>Invitalia</w:t>
      </w:r>
      <w:proofErr w:type="spellEnd"/>
      <w:r w:rsidRPr="00850575">
        <w:rPr>
          <w:rFonts w:ascii="inherit" w:eastAsia="Times New Roman" w:hAnsi="inherit" w:cs="Arial"/>
          <w:color w:val="555555"/>
          <w:sz w:val="23"/>
          <w:szCs w:val="23"/>
          <w:lang w:eastAsia="it-IT"/>
        </w:rPr>
        <w:t xml:space="preserve"> agli istituti di credito che hanno concesso il finanziamento;</w:t>
      </w:r>
    </w:p>
    <w:p w:rsidR="00850575" w:rsidRPr="00850575" w:rsidRDefault="00850575" w:rsidP="00850575">
      <w:pPr>
        <w:numPr>
          <w:ilvl w:val="0"/>
          <w:numId w:val="3"/>
        </w:numPr>
        <w:shd w:val="clear" w:color="auto" w:fill="FFFFFF"/>
        <w:spacing w:after="0" w:line="240" w:lineRule="auto"/>
        <w:ind w:left="450"/>
        <w:textAlignment w:val="baseline"/>
        <w:rPr>
          <w:rFonts w:ascii="inherit" w:eastAsia="Times New Roman" w:hAnsi="inherit" w:cs="Arial"/>
          <w:color w:val="555555"/>
          <w:sz w:val="23"/>
          <w:szCs w:val="23"/>
          <w:lang w:eastAsia="it-IT"/>
        </w:rPr>
      </w:pPr>
      <w:r w:rsidRPr="00850575">
        <w:rPr>
          <w:rFonts w:ascii="inherit" w:eastAsia="Times New Roman" w:hAnsi="inherit" w:cs="Arial"/>
          <w:color w:val="555555"/>
          <w:sz w:val="23"/>
          <w:szCs w:val="23"/>
          <w:lang w:eastAsia="it-IT"/>
        </w:rPr>
        <w:t>di una</w:t>
      </w:r>
      <w:r w:rsidRPr="00850575">
        <w:rPr>
          <w:rFonts w:ascii="inherit" w:eastAsia="Times New Roman" w:hAnsi="inherit" w:cs="Arial"/>
          <w:b/>
          <w:bCs/>
          <w:color w:val="555555"/>
          <w:sz w:val="23"/>
          <w:lang w:eastAsia="it-IT"/>
        </w:rPr>
        <w:t> garanzia</w:t>
      </w:r>
      <w:r w:rsidRPr="00850575">
        <w:rPr>
          <w:rFonts w:ascii="inherit" w:eastAsia="Times New Roman" w:hAnsi="inherit" w:cs="Arial"/>
          <w:color w:val="555555"/>
          <w:sz w:val="23"/>
          <w:szCs w:val="23"/>
          <w:lang w:eastAsia="it-IT"/>
        </w:rPr>
        <w:t> a valere su una sezione speciale del Fondo centrale di garanzia per le PMI.</w:t>
      </w:r>
    </w:p>
    <w:p w:rsidR="00850575" w:rsidRPr="00850575" w:rsidRDefault="00850575" w:rsidP="00850575">
      <w:pPr>
        <w:shd w:val="clear" w:color="auto" w:fill="FFFFFF"/>
        <w:spacing w:after="0" w:line="240" w:lineRule="auto"/>
        <w:textAlignment w:val="baseline"/>
        <w:rPr>
          <w:rFonts w:ascii="Arial" w:eastAsia="Times New Roman" w:hAnsi="Arial" w:cs="Arial"/>
          <w:color w:val="555555"/>
          <w:sz w:val="23"/>
          <w:szCs w:val="23"/>
          <w:lang w:eastAsia="it-IT"/>
        </w:rPr>
      </w:pPr>
      <w:r w:rsidRPr="00850575">
        <w:rPr>
          <w:rFonts w:ascii="inherit" w:eastAsia="Times New Roman" w:hAnsi="inherit" w:cs="Arial"/>
          <w:b/>
          <w:bCs/>
          <w:color w:val="555555"/>
          <w:sz w:val="23"/>
          <w:lang w:eastAsia="it-IT"/>
        </w:rPr>
        <w:t>Investimento minimo</w:t>
      </w:r>
    </w:p>
    <w:p w:rsidR="00850575" w:rsidRPr="00850575" w:rsidRDefault="00850575" w:rsidP="00850575">
      <w:pPr>
        <w:shd w:val="clear" w:color="auto" w:fill="FFFFFF"/>
        <w:spacing w:after="375" w:line="240" w:lineRule="auto"/>
        <w:textAlignment w:val="baseline"/>
        <w:rPr>
          <w:rFonts w:ascii="Arial" w:eastAsia="Times New Roman" w:hAnsi="Arial" w:cs="Arial"/>
          <w:color w:val="555555"/>
          <w:sz w:val="23"/>
          <w:szCs w:val="23"/>
          <w:lang w:eastAsia="it-IT"/>
        </w:rPr>
      </w:pPr>
      <w:r w:rsidRPr="00850575">
        <w:rPr>
          <w:rFonts w:ascii="Arial" w:eastAsia="Times New Roman" w:hAnsi="Arial" w:cs="Arial"/>
          <w:color w:val="555555"/>
          <w:sz w:val="23"/>
          <w:szCs w:val="23"/>
          <w:lang w:eastAsia="it-IT"/>
        </w:rPr>
        <w:t>€ 0</w:t>
      </w:r>
    </w:p>
    <w:p w:rsidR="00850575" w:rsidRPr="00850575" w:rsidRDefault="00850575" w:rsidP="00850575">
      <w:pPr>
        <w:shd w:val="clear" w:color="auto" w:fill="FFFFFF"/>
        <w:spacing w:after="0" w:line="240" w:lineRule="auto"/>
        <w:textAlignment w:val="baseline"/>
        <w:rPr>
          <w:rFonts w:ascii="Arial" w:eastAsia="Times New Roman" w:hAnsi="Arial" w:cs="Arial"/>
          <w:color w:val="555555"/>
          <w:sz w:val="23"/>
          <w:szCs w:val="23"/>
          <w:lang w:eastAsia="it-IT"/>
        </w:rPr>
      </w:pPr>
      <w:r w:rsidRPr="00850575">
        <w:rPr>
          <w:rFonts w:ascii="inherit" w:eastAsia="Times New Roman" w:hAnsi="inherit" w:cs="Arial"/>
          <w:b/>
          <w:bCs/>
          <w:color w:val="555555"/>
          <w:sz w:val="23"/>
          <w:lang w:eastAsia="it-IT"/>
        </w:rPr>
        <w:t>Investimento massimo</w:t>
      </w:r>
    </w:p>
    <w:p w:rsidR="00850575" w:rsidRPr="00850575" w:rsidRDefault="00850575" w:rsidP="00850575">
      <w:pPr>
        <w:shd w:val="clear" w:color="auto" w:fill="FFFFFF"/>
        <w:spacing w:after="375" w:line="240" w:lineRule="auto"/>
        <w:textAlignment w:val="baseline"/>
        <w:rPr>
          <w:rFonts w:ascii="Arial" w:eastAsia="Times New Roman" w:hAnsi="Arial" w:cs="Arial"/>
          <w:color w:val="555555"/>
          <w:sz w:val="23"/>
          <w:szCs w:val="23"/>
          <w:lang w:eastAsia="it-IT"/>
        </w:rPr>
      </w:pPr>
      <w:r w:rsidRPr="00850575">
        <w:rPr>
          <w:rFonts w:ascii="Arial" w:eastAsia="Times New Roman" w:hAnsi="Arial" w:cs="Arial"/>
          <w:color w:val="555555"/>
          <w:sz w:val="23"/>
          <w:szCs w:val="23"/>
          <w:lang w:eastAsia="it-IT"/>
        </w:rPr>
        <w:t>€ 0</w:t>
      </w:r>
    </w:p>
    <w:p w:rsidR="00850575" w:rsidRPr="00850575" w:rsidRDefault="00850575" w:rsidP="00850575">
      <w:pPr>
        <w:shd w:val="clear" w:color="auto" w:fill="FFFFFF"/>
        <w:spacing w:after="375" w:line="240" w:lineRule="auto"/>
        <w:jc w:val="center"/>
        <w:textAlignment w:val="baseline"/>
        <w:rPr>
          <w:rFonts w:ascii="Arial" w:eastAsia="Times New Roman" w:hAnsi="Arial" w:cs="Arial"/>
          <w:color w:val="555555"/>
          <w:sz w:val="23"/>
          <w:szCs w:val="23"/>
          <w:lang w:eastAsia="it-IT"/>
        </w:rPr>
      </w:pPr>
      <w:r w:rsidRPr="00850575">
        <w:rPr>
          <w:rFonts w:ascii="inherit" w:eastAsia="Times New Roman" w:hAnsi="inherit" w:cs="Arial"/>
          <w:b/>
          <w:bCs/>
          <w:color w:val="0080B3"/>
          <w:sz w:val="36"/>
          <w:lang w:eastAsia="it-IT"/>
        </w:rPr>
        <w:t>TEMPISTICA INVESTIMENTO</w:t>
      </w:r>
    </w:p>
    <w:p w:rsidR="00850575" w:rsidRPr="00850575" w:rsidRDefault="00850575" w:rsidP="00850575">
      <w:pPr>
        <w:shd w:val="clear" w:color="auto" w:fill="FFFFFF"/>
        <w:spacing w:after="0" w:line="240" w:lineRule="auto"/>
        <w:textAlignment w:val="baseline"/>
        <w:rPr>
          <w:rFonts w:ascii="Arial" w:eastAsia="Times New Roman" w:hAnsi="Arial" w:cs="Arial"/>
          <w:color w:val="555555"/>
          <w:sz w:val="23"/>
          <w:szCs w:val="23"/>
          <w:lang w:eastAsia="it-IT"/>
        </w:rPr>
      </w:pPr>
      <w:r w:rsidRPr="00850575">
        <w:rPr>
          <w:rFonts w:ascii="Arial" w:eastAsia="Times New Roman" w:hAnsi="Arial" w:cs="Arial"/>
          <w:color w:val="555555"/>
          <w:sz w:val="23"/>
          <w:szCs w:val="23"/>
          <w:lang w:eastAsia="it-IT"/>
        </w:rPr>
        <w:t>Le domande per l’accesso alla misura dovranno essere presentate al soggetto gestore </w:t>
      </w:r>
      <w:proofErr w:type="spellStart"/>
      <w:r w:rsidRPr="00850575">
        <w:rPr>
          <w:rFonts w:ascii="inherit" w:eastAsia="Times New Roman" w:hAnsi="inherit" w:cs="Arial"/>
          <w:b/>
          <w:bCs/>
          <w:color w:val="555555"/>
          <w:sz w:val="23"/>
          <w:lang w:eastAsia="it-IT"/>
        </w:rPr>
        <w:t>Invitalia</w:t>
      </w:r>
      <w:proofErr w:type="spellEnd"/>
      <w:r w:rsidRPr="00850575">
        <w:rPr>
          <w:rFonts w:ascii="Arial" w:eastAsia="Times New Roman" w:hAnsi="Arial" w:cs="Arial"/>
          <w:color w:val="555555"/>
          <w:sz w:val="23"/>
          <w:szCs w:val="23"/>
          <w:lang w:eastAsia="it-IT"/>
        </w:rPr>
        <w:t> attraverso una piattaforma dedicata, insieme ai progetti imprenditoriali, sulle base delle modalità di attuazione della misura che saranno definite con apposito </w:t>
      </w:r>
      <w:r w:rsidRPr="00850575">
        <w:rPr>
          <w:rFonts w:ascii="inherit" w:eastAsia="Times New Roman" w:hAnsi="inherit" w:cs="Arial"/>
          <w:b/>
          <w:bCs/>
          <w:color w:val="555555"/>
          <w:sz w:val="23"/>
          <w:lang w:eastAsia="it-IT"/>
        </w:rPr>
        <w:t>decreto del ministro per la Coesione territoriale e il Mezzogiorno</w:t>
      </w:r>
      <w:r w:rsidRPr="00850575">
        <w:rPr>
          <w:rFonts w:ascii="Arial" w:eastAsia="Times New Roman" w:hAnsi="Arial" w:cs="Arial"/>
          <w:color w:val="555555"/>
          <w:sz w:val="23"/>
          <w:szCs w:val="23"/>
          <w:lang w:eastAsia="it-IT"/>
        </w:rPr>
        <w:t>, di concerto con i ministri dell’Economia e dello Sviluppo economico.</w:t>
      </w:r>
    </w:p>
    <w:p w:rsidR="00850575" w:rsidRPr="00850575" w:rsidRDefault="00850575" w:rsidP="00850575">
      <w:pPr>
        <w:shd w:val="clear" w:color="auto" w:fill="FFFFFF"/>
        <w:spacing w:after="375" w:line="240" w:lineRule="auto"/>
        <w:textAlignment w:val="baseline"/>
        <w:rPr>
          <w:rFonts w:ascii="Arial" w:eastAsia="Times New Roman" w:hAnsi="Arial" w:cs="Arial"/>
          <w:color w:val="555555"/>
          <w:sz w:val="23"/>
          <w:szCs w:val="23"/>
          <w:lang w:eastAsia="it-IT"/>
        </w:rPr>
      </w:pPr>
      <w:r w:rsidRPr="00850575">
        <w:rPr>
          <w:rFonts w:ascii="Arial" w:eastAsia="Times New Roman" w:hAnsi="Arial" w:cs="Arial"/>
          <w:color w:val="555555"/>
          <w:sz w:val="23"/>
          <w:szCs w:val="23"/>
          <w:lang w:eastAsia="it-IT"/>
        </w:rPr>
        <w:t>_____________</w:t>
      </w:r>
    </w:p>
    <w:p w:rsidR="00850575" w:rsidRPr="00850575" w:rsidRDefault="00850575" w:rsidP="00850575">
      <w:pPr>
        <w:shd w:val="clear" w:color="auto" w:fill="FFFFFF"/>
        <w:spacing w:after="0" w:line="240" w:lineRule="auto"/>
        <w:textAlignment w:val="baseline"/>
        <w:rPr>
          <w:rFonts w:ascii="Arial" w:eastAsia="Times New Roman" w:hAnsi="Arial" w:cs="Arial"/>
          <w:color w:val="555555"/>
          <w:sz w:val="23"/>
          <w:szCs w:val="23"/>
          <w:lang w:eastAsia="it-IT"/>
        </w:rPr>
      </w:pPr>
      <w:r w:rsidRPr="00850575">
        <w:rPr>
          <w:rFonts w:ascii="inherit" w:eastAsia="Times New Roman" w:hAnsi="inherit" w:cs="Arial"/>
          <w:b/>
          <w:bCs/>
          <w:color w:val="555555"/>
          <w:sz w:val="23"/>
          <w:lang w:eastAsia="it-IT"/>
        </w:rPr>
        <w:t>Il decreto attuativo del regime di aiuto Resto al Sud è stato registrato presso la Corte dei Conti ed è in via di pubblicazione in Gazzetta ufficiale. Le domande potranno essere presentate a partire dal 15 gennaio 2018.</w:t>
      </w:r>
    </w:p>
    <w:p w:rsidR="00850575" w:rsidRPr="00850575" w:rsidRDefault="00850575" w:rsidP="00850575">
      <w:pPr>
        <w:shd w:val="clear" w:color="auto" w:fill="F3F3F3"/>
        <w:spacing w:line="240" w:lineRule="auto"/>
        <w:jc w:val="center"/>
        <w:textAlignment w:val="baseline"/>
        <w:rPr>
          <w:rFonts w:ascii="inherit" w:eastAsia="Times New Roman" w:hAnsi="inherit" w:cs="Arial"/>
          <w:color w:val="555555"/>
          <w:sz w:val="23"/>
          <w:szCs w:val="23"/>
          <w:lang w:eastAsia="it-IT"/>
        </w:rPr>
      </w:pPr>
      <w:r w:rsidRPr="00850575">
        <w:rPr>
          <w:rFonts w:ascii="inherit" w:eastAsia="Times New Roman" w:hAnsi="inherit" w:cs="Arial"/>
          <w:b/>
          <w:bCs/>
          <w:color w:val="555555"/>
          <w:sz w:val="23"/>
          <w:lang w:eastAsia="it-IT"/>
        </w:rPr>
        <w:t>DATA APERTURA</w:t>
      </w:r>
      <w:r w:rsidRPr="00850575">
        <w:rPr>
          <w:rFonts w:ascii="inherit" w:eastAsia="Times New Roman" w:hAnsi="inherit" w:cs="Arial"/>
          <w:color w:val="555555"/>
          <w:sz w:val="23"/>
          <w:szCs w:val="23"/>
          <w:lang w:eastAsia="it-IT"/>
        </w:rPr>
        <w:br/>
        <w:t>15/01/2018</w:t>
      </w:r>
    </w:p>
    <w:p w:rsidR="007F6C66" w:rsidRDefault="00850575" w:rsidP="00850575">
      <w:pPr>
        <w:shd w:val="clear" w:color="auto" w:fill="F3F3F3"/>
        <w:spacing w:line="240" w:lineRule="auto"/>
        <w:jc w:val="center"/>
        <w:textAlignment w:val="baseline"/>
      </w:pPr>
      <w:r w:rsidRPr="00850575">
        <w:rPr>
          <w:rFonts w:ascii="inherit" w:eastAsia="Times New Roman" w:hAnsi="inherit" w:cs="Arial"/>
          <w:b/>
          <w:bCs/>
          <w:color w:val="555555"/>
          <w:sz w:val="23"/>
          <w:lang w:eastAsia="it-IT"/>
        </w:rPr>
        <w:t>DATA CHIUSURA</w:t>
      </w:r>
      <w:r>
        <w:rPr>
          <w:rFonts w:ascii="inherit" w:eastAsia="Times New Roman" w:hAnsi="inherit" w:cs="Arial"/>
          <w:b/>
          <w:bCs/>
          <w:color w:val="555555"/>
          <w:sz w:val="23"/>
          <w:lang w:eastAsia="it-IT"/>
        </w:rPr>
        <w:t xml:space="preserve"> </w:t>
      </w:r>
      <w:proofErr w:type="spellStart"/>
      <w:r>
        <w:rPr>
          <w:rFonts w:ascii="inherit" w:eastAsia="Times New Roman" w:hAnsi="inherit" w:cs="Arial" w:hint="eastAsia"/>
          <w:b/>
          <w:bCs/>
          <w:color w:val="555555"/>
          <w:sz w:val="23"/>
          <w:lang w:eastAsia="it-IT"/>
        </w:rPr>
        <w:t>……</w:t>
      </w:r>
      <w:proofErr w:type="spellEnd"/>
    </w:p>
    <w:sectPr w:rsidR="007F6C66" w:rsidSect="007F6C6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885397"/>
    <w:multiLevelType w:val="multilevel"/>
    <w:tmpl w:val="40D8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9D562B"/>
    <w:multiLevelType w:val="multilevel"/>
    <w:tmpl w:val="38B2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D626D7"/>
    <w:multiLevelType w:val="multilevel"/>
    <w:tmpl w:val="6D60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50575"/>
    <w:rsid w:val="004335EA"/>
    <w:rsid w:val="007F6C66"/>
    <w:rsid w:val="00850575"/>
    <w:rsid w:val="009F64AA"/>
    <w:rsid w:val="00FA726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6C66"/>
  </w:style>
  <w:style w:type="paragraph" w:styleId="Titolo2">
    <w:name w:val="heading 2"/>
    <w:basedOn w:val="Normale"/>
    <w:link w:val="Titolo2Carattere"/>
    <w:uiPriority w:val="9"/>
    <w:qFormat/>
    <w:rsid w:val="0085057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850575"/>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85057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50575"/>
    <w:rPr>
      <w:b/>
      <w:bCs/>
    </w:rPr>
  </w:style>
</w:styles>
</file>

<file path=word/webSettings.xml><?xml version="1.0" encoding="utf-8"?>
<w:webSettings xmlns:r="http://schemas.openxmlformats.org/officeDocument/2006/relationships" xmlns:w="http://schemas.openxmlformats.org/wordprocessingml/2006/main">
  <w:divs>
    <w:div w:id="1990088525">
      <w:bodyDiv w:val="1"/>
      <w:marLeft w:val="0"/>
      <w:marRight w:val="0"/>
      <w:marTop w:val="0"/>
      <w:marBottom w:val="0"/>
      <w:divBdr>
        <w:top w:val="none" w:sz="0" w:space="0" w:color="auto"/>
        <w:left w:val="none" w:sz="0" w:space="0" w:color="auto"/>
        <w:bottom w:val="none" w:sz="0" w:space="0" w:color="auto"/>
        <w:right w:val="none" w:sz="0" w:space="0" w:color="auto"/>
      </w:divBdr>
      <w:divsChild>
        <w:div w:id="713888181">
          <w:marLeft w:val="0"/>
          <w:marRight w:val="0"/>
          <w:marTop w:val="525"/>
          <w:marBottom w:val="0"/>
          <w:divBdr>
            <w:top w:val="none" w:sz="0" w:space="0" w:color="auto"/>
            <w:left w:val="none" w:sz="0" w:space="0" w:color="auto"/>
            <w:bottom w:val="none" w:sz="0" w:space="0" w:color="auto"/>
            <w:right w:val="none" w:sz="0" w:space="0" w:color="auto"/>
          </w:divBdr>
          <w:divsChild>
            <w:div w:id="2019190572">
              <w:marLeft w:val="0"/>
              <w:marRight w:val="150"/>
              <w:marTop w:val="0"/>
              <w:marBottom w:val="300"/>
              <w:divBdr>
                <w:top w:val="none" w:sz="0" w:space="0" w:color="auto"/>
                <w:left w:val="none" w:sz="0" w:space="0" w:color="auto"/>
                <w:bottom w:val="none" w:sz="0" w:space="0" w:color="auto"/>
                <w:right w:val="none" w:sz="0" w:space="0" w:color="auto"/>
              </w:divBdr>
            </w:div>
            <w:div w:id="979193684">
              <w:marLeft w:val="0"/>
              <w:marRight w:val="150"/>
              <w:marTop w:val="0"/>
              <w:marBottom w:val="300"/>
              <w:divBdr>
                <w:top w:val="none" w:sz="0" w:space="0" w:color="auto"/>
                <w:left w:val="none" w:sz="0" w:space="0" w:color="auto"/>
                <w:bottom w:val="none" w:sz="0" w:space="0" w:color="auto"/>
                <w:right w:val="none" w:sz="0" w:space="0" w:color="auto"/>
              </w:divBdr>
            </w:div>
            <w:div w:id="1959484510">
              <w:marLeft w:val="0"/>
              <w:marRight w:val="150"/>
              <w:marTop w:val="0"/>
              <w:marBottom w:val="300"/>
              <w:divBdr>
                <w:top w:val="none" w:sz="0" w:space="0" w:color="auto"/>
                <w:left w:val="none" w:sz="0" w:space="0" w:color="auto"/>
                <w:bottom w:val="none" w:sz="0" w:space="0" w:color="auto"/>
                <w:right w:val="none" w:sz="0" w:space="0" w:color="auto"/>
              </w:divBdr>
            </w:div>
          </w:divsChild>
        </w:div>
        <w:div w:id="1822234643">
          <w:marLeft w:val="0"/>
          <w:marRight w:val="150"/>
          <w:marTop w:val="0"/>
          <w:marBottom w:val="300"/>
          <w:divBdr>
            <w:top w:val="none" w:sz="0" w:space="0" w:color="auto"/>
            <w:left w:val="none" w:sz="0" w:space="0" w:color="auto"/>
            <w:bottom w:val="none" w:sz="0" w:space="0" w:color="auto"/>
            <w:right w:val="none" w:sz="0" w:space="0" w:color="auto"/>
          </w:divBdr>
        </w:div>
        <w:div w:id="322121291">
          <w:marLeft w:val="0"/>
          <w:marRight w:val="150"/>
          <w:marTop w:val="0"/>
          <w:marBottom w:val="300"/>
          <w:divBdr>
            <w:top w:val="none" w:sz="0" w:space="0" w:color="auto"/>
            <w:left w:val="none" w:sz="0" w:space="0" w:color="auto"/>
            <w:bottom w:val="none" w:sz="0" w:space="0" w:color="auto"/>
            <w:right w:val="none" w:sz="0" w:space="0" w:color="auto"/>
          </w:divBdr>
        </w:div>
        <w:div w:id="174270719">
          <w:marLeft w:val="0"/>
          <w:marRight w:val="150"/>
          <w:marTop w:val="0"/>
          <w:marBottom w:val="300"/>
          <w:divBdr>
            <w:top w:val="none" w:sz="0" w:space="0" w:color="auto"/>
            <w:left w:val="none" w:sz="0" w:space="0" w:color="auto"/>
            <w:bottom w:val="none" w:sz="0" w:space="0" w:color="auto"/>
            <w:right w:val="none" w:sz="0" w:space="0" w:color="auto"/>
          </w:divBdr>
        </w:div>
        <w:div w:id="1565918851">
          <w:marLeft w:val="0"/>
          <w:marRight w:val="150"/>
          <w:marTop w:val="0"/>
          <w:marBottom w:val="300"/>
          <w:divBdr>
            <w:top w:val="none" w:sz="0" w:space="0" w:color="auto"/>
            <w:left w:val="none" w:sz="0" w:space="0" w:color="auto"/>
            <w:bottom w:val="none" w:sz="0" w:space="0" w:color="auto"/>
            <w:right w:val="none" w:sz="0" w:space="0" w:color="auto"/>
          </w:divBdr>
        </w:div>
        <w:div w:id="1023093536">
          <w:marLeft w:val="0"/>
          <w:marRight w:val="150"/>
          <w:marTop w:val="0"/>
          <w:marBottom w:val="300"/>
          <w:divBdr>
            <w:top w:val="none" w:sz="0" w:space="0" w:color="auto"/>
            <w:left w:val="none" w:sz="0" w:space="0" w:color="auto"/>
            <w:bottom w:val="none" w:sz="0" w:space="0" w:color="auto"/>
            <w:right w:val="none" w:sz="0" w:space="0" w:color="auto"/>
          </w:divBdr>
        </w:div>
        <w:div w:id="1861435006">
          <w:marLeft w:val="0"/>
          <w:marRight w:val="15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dc:creator>
  <cp:keywords/>
  <dc:description/>
  <cp:lastModifiedBy>NINO</cp:lastModifiedBy>
  <cp:revision>2</cp:revision>
  <cp:lastPrinted>2017-12-05T10:10:00Z</cp:lastPrinted>
  <dcterms:created xsi:type="dcterms:W3CDTF">2017-12-05T10:09:00Z</dcterms:created>
  <dcterms:modified xsi:type="dcterms:W3CDTF">2017-12-05T10:10:00Z</dcterms:modified>
</cp:coreProperties>
</file>